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46" w:rsidRDefault="00CE4A4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4A46" w:rsidRDefault="00CE4A46">
      <w:pPr>
        <w:pStyle w:val="ConsPlusNormal"/>
        <w:jc w:val="both"/>
        <w:outlineLvl w:val="0"/>
      </w:pPr>
    </w:p>
    <w:p w:rsidR="00CE4A46" w:rsidRDefault="00CE4A46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CE4A46" w:rsidRDefault="00CE4A46">
      <w:pPr>
        <w:pStyle w:val="ConsPlusTitle"/>
        <w:jc w:val="center"/>
      </w:pPr>
    </w:p>
    <w:p w:rsidR="00CE4A46" w:rsidRDefault="00CE4A46">
      <w:pPr>
        <w:pStyle w:val="ConsPlusTitle"/>
        <w:jc w:val="center"/>
      </w:pPr>
      <w:r>
        <w:t>ФЕДЕРАЛЬНАЯ СЛУЖБА ГОСУДАРСТВЕННОЙ РЕГИСТРАЦИИ,</w:t>
      </w:r>
    </w:p>
    <w:p w:rsidR="00CE4A46" w:rsidRDefault="00CE4A46">
      <w:pPr>
        <w:pStyle w:val="ConsPlusTitle"/>
        <w:jc w:val="center"/>
      </w:pPr>
      <w:r>
        <w:t>КАДАСТРА И КАРТОГРАФИИ</w:t>
      </w:r>
    </w:p>
    <w:p w:rsidR="00CE4A46" w:rsidRDefault="00CE4A46">
      <w:pPr>
        <w:pStyle w:val="ConsPlusTitle"/>
        <w:jc w:val="center"/>
      </w:pPr>
    </w:p>
    <w:p w:rsidR="00CE4A46" w:rsidRDefault="00CE4A46">
      <w:pPr>
        <w:pStyle w:val="ConsPlusTitle"/>
        <w:jc w:val="center"/>
      </w:pPr>
      <w:r>
        <w:t>ПИСЬМО</w:t>
      </w:r>
    </w:p>
    <w:p w:rsidR="00CE4A46" w:rsidRDefault="00CE4A46">
      <w:pPr>
        <w:pStyle w:val="ConsPlusTitle"/>
        <w:jc w:val="center"/>
      </w:pPr>
      <w:r>
        <w:t>от 22 июля 2019 г. N 14-07181-ГЕ/19</w:t>
      </w:r>
    </w:p>
    <w:p w:rsidR="00CE4A46" w:rsidRDefault="00CE4A46">
      <w:pPr>
        <w:pStyle w:val="ConsPlusNormal"/>
        <w:jc w:val="center"/>
      </w:pPr>
    </w:p>
    <w:p w:rsidR="00CE4A46" w:rsidRDefault="00CE4A46">
      <w:pPr>
        <w:pStyle w:val="ConsPlusNormal"/>
        <w:ind w:firstLine="540"/>
        <w:jc w:val="both"/>
      </w:pPr>
      <w:r>
        <w:t xml:space="preserve">Федеральная служба государственной регистрации, кадастра и картографии направляет для сведения и возможного учета в работе копии обращения заявителя и </w:t>
      </w:r>
      <w:hyperlink w:anchor="P23" w:history="1">
        <w:r>
          <w:rPr>
            <w:color w:val="0000FF"/>
          </w:rPr>
          <w:t>письма</w:t>
        </w:r>
      </w:hyperlink>
      <w:r>
        <w:t xml:space="preserve"> Департамента недвижимости Минэкономразвития России от 16.04.2019 N Д23и-12740 по вопросу применения положений </w:t>
      </w:r>
      <w:hyperlink r:id="rId5" w:history="1">
        <w:r>
          <w:rPr>
            <w:color w:val="0000FF"/>
          </w:rPr>
          <w:t>части 1 статьи 42</w:t>
        </w:r>
      </w:hyperlink>
      <w:r>
        <w:t xml:space="preserve"> Федерального закона от 13.07.2015 N 218-ФЗ "О государственной регистрации недвижимости" в отношении договоров об ипотеке, предметом которых являются: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здание одновременно с долей в праве общей долевой собственности на земельный участок, на котором расположено такое здание;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квартира (помещение) одновременно с долей в праве общей долевой собственности на земельный участок под многоквартирным домом (нежилым зданием), в котором расположена такая квартира (помещение).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jc w:val="right"/>
      </w:pPr>
      <w:r>
        <w:t>Г.Ю.ЕЛИЗАРОВА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jc w:val="right"/>
        <w:outlineLvl w:val="0"/>
      </w:pPr>
      <w:r>
        <w:t>Приложение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E4A46" w:rsidRDefault="00CE4A46">
      <w:pPr>
        <w:pStyle w:val="ConsPlusTitle"/>
        <w:jc w:val="center"/>
      </w:pPr>
    </w:p>
    <w:p w:rsidR="00CE4A46" w:rsidRDefault="00CE4A46">
      <w:pPr>
        <w:pStyle w:val="ConsPlusTitle"/>
        <w:jc w:val="center"/>
      </w:pPr>
      <w:bookmarkStart w:id="0" w:name="P23"/>
      <w:bookmarkEnd w:id="0"/>
      <w:r>
        <w:t>ПИСЬМО</w:t>
      </w:r>
    </w:p>
    <w:p w:rsidR="00CE4A46" w:rsidRDefault="00CE4A46">
      <w:pPr>
        <w:pStyle w:val="ConsPlusTitle"/>
        <w:jc w:val="center"/>
      </w:pPr>
      <w:r>
        <w:t>от 16 апреля 2019 г. N Д23и-12740</w:t>
      </w:r>
    </w:p>
    <w:p w:rsidR="00CE4A46" w:rsidRDefault="00CE4A46">
      <w:pPr>
        <w:pStyle w:val="ConsPlusTitle"/>
        <w:jc w:val="center"/>
      </w:pPr>
    </w:p>
    <w:p w:rsidR="00CE4A46" w:rsidRDefault="00CE4A46">
      <w:pPr>
        <w:pStyle w:val="ConsPlusTitle"/>
        <w:jc w:val="center"/>
      </w:pPr>
      <w:r>
        <w:t>О РАССМОТРЕНИИ ОБРАЩЕНИЯ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  <w:r>
        <w:t>Департамент недвижимости Минэкономразвития России, рассмотрев обращение по вопросу применения норм о нотариальном удостоверении сделок, сообщает следующее.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г., N 437, Минэкономразвития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регулированию, и не наделено полномочиями по разъяснению законодательства Российской Федерации, практики его применения, толкованию нормативных правовых актов, а также не уполномочено давать оценку возможности осуществления государственной регистрации в конкретном случае, в связи с чем Департамент недвижимости вправе высказать только мнение по поставленным вопросам.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Отмечаем, что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нотариата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Федерации от 13 октября 2004 г. N 1313, является Минюст России.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lastRenderedPageBreak/>
        <w:t>Вместе с тем полагаем возможным отметить следующее.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 статьи 8.1</w:t>
        </w:r>
      </w:hyperlink>
      <w:r>
        <w:t xml:space="preserve"> Гражданского кодекса Российской Федерации (далее - ПС) в случаях, предусмотренных законом или соглашением сторон, сделка"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163</w:t>
        </w:r>
      </w:hyperlink>
      <w:r>
        <w:t xml:space="preserve"> ГК нотариальное удостоверение сделки означает проверку законности сделки, в том числе наличия у каждой из сторон права на ее совершение, и осуществляется нотариусом или должностным лицом, имеющим право совершать такое нотариальное действие, в порядке, установленном законом о нотариате и нотариальной деятельности.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Нотариальное удостоверение сделок обязательно: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в случаях, указанных в законе;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в случаях, предусмотренных соглашением сторон, хотя бы по закону для сделок данного вида эта форма не требовалась.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Если нотариальное удостоверение сделки является обязательным, несоблюдение нотариальной формы сделки влечет ее ничтожность.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 статьи 42</w:t>
        </w:r>
      </w:hyperlink>
      <w:r>
        <w:t xml:space="preserve"> Федерального закона от 13 июля 2015 г. N 218-ФЗ "О государственной регистрации недвижимости" (далее - Закон N 218-ФЗ):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государственная регистрация возникновения, перехода, прекращения,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возникновения, перехода, прекращения, ограничения неразрывно связанных с ним права общей долевой собственности на общее имущество и обременения такого имущества;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сделки по отчуждению или договоры ипотеки долей в праве общей собственности на недвижимое имущество, в том числе при отчуждении или ипотеке всеми участниками долевой собственности своих долей по одной сделке, подлежат нотариальному удостоверению, за исключением случаев, установленных данной </w:t>
      </w:r>
      <w:hyperlink r:id="rId11" w:history="1">
        <w:r>
          <w:rPr>
            <w:color w:val="0000FF"/>
          </w:rPr>
          <w:t>статьей</w:t>
        </w:r>
      </w:hyperlink>
      <w:r>
        <w:t>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статье 75</w:t>
        </w:r>
      </w:hyperlink>
      <w:r>
        <w:t xml:space="preserve"> Федерального закона от 16 июля 1998 г. N 102-ФЗ "Об ипотеке (залоге недвижимости)" при ипотеке квартиры в многоквартирном жилом доме, части которого в соответствии с </w:t>
      </w:r>
      <w:hyperlink r:id="rId13" w:history="1">
        <w:r>
          <w:rPr>
            <w:color w:val="0000FF"/>
          </w:rPr>
          <w:t>пунктом 1 статьи 290</w:t>
        </w:r>
      </w:hyperlink>
      <w:r>
        <w:t xml:space="preserve"> Гражданского кодекса Российской Федерации находятся в общей долевой собственности залогодателя и других лиц, заложенной считается наряду с жилым помещением соответствующая доля в праве общей собственности на жилой дом.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4" w:history="1">
        <w:r>
          <w:rPr>
            <w:color w:val="0000FF"/>
          </w:rPr>
          <w:t>пункта 4 статьи 334</w:t>
        </w:r>
      </w:hyperlink>
      <w:r>
        <w:t xml:space="preserve"> ГК к залогу недвижимого имущества (ипотеке) применяются правила </w:t>
      </w:r>
      <w:hyperlink r:id="rId15" w:history="1">
        <w:r>
          <w:rPr>
            <w:color w:val="0000FF"/>
          </w:rPr>
          <w:t>ГК</w:t>
        </w:r>
      </w:hyperlink>
      <w:r>
        <w:t xml:space="preserve"> о вещных правах, а в части, не урегулированной указанными правилами и законом об ипотеке, общие положения о залоге.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16" w:history="1">
        <w:r>
          <w:rPr>
            <w:color w:val="0000FF"/>
          </w:rPr>
          <w:t>пункта 3 статьи 3</w:t>
        </w:r>
      </w:hyperlink>
      <w:r>
        <w:t xml:space="preserve"> Земельного кодекса Российской Федерации (далее - ЗК РФ) 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законами,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4 статьи 35</w:t>
        </w:r>
      </w:hyperlink>
      <w:r>
        <w:t xml:space="preserve"> ЗК РФ 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 xml:space="preserve">Исхода из вышеизложенного, в рассматриваемом случае доля в праве общей долевой </w:t>
      </w:r>
      <w:r>
        <w:lastRenderedPageBreak/>
        <w:t>собственности на земельный участок следует судьбе расположенного на нем здания, квартиры (помещения), находящейся в многоквартирном доме (здании), и не является самостоятельным предметом сделки.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Таким образом, по мнению Департамента недвижимости, договор ипотеки, предметом которого являются здание одновременно с долей в праве общей долевой собственности на земельный участок, на котором расположено такое здание, квартира (помещение) одновременно с долей в праве общей долевой собственности на земельный участок под многоквартирным домом (нежилым зданием), в котором расположена такая квартира (помещение), не подлежит нотариальному удостоверению.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Отмечаем также, что решение о государственной регистрации, о приостановлении государственной регистрации или отказе в государственной регистрации прав принимается в каждом конкретном случае государственным регистратором самостоятельно по результатам правовой экспертизы представленных на государственную регистрацию прав документов.</w:t>
      </w:r>
    </w:p>
    <w:p w:rsidR="00CE4A46" w:rsidRDefault="00CE4A46">
      <w:pPr>
        <w:pStyle w:val="ConsPlusNormal"/>
        <w:spacing w:before="220"/>
        <w:ind w:firstLine="540"/>
        <w:jc w:val="both"/>
      </w:pPr>
      <w:r>
        <w:t>Одновременно сообщаем, что письма Минэкономразвития России не содержат правовых норм или общих правил, конкретизирующих нормативные предписания, не являются нормативными правовыми актами, имеют информационный характер и не препятствуют руководствоваться непосредственно нормами законодательства.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jc w:val="right"/>
      </w:pPr>
      <w:r>
        <w:t>Директор Департамента недвижимости</w:t>
      </w:r>
    </w:p>
    <w:p w:rsidR="00CE4A46" w:rsidRDefault="00CE4A46">
      <w:pPr>
        <w:pStyle w:val="ConsPlusNormal"/>
        <w:jc w:val="right"/>
      </w:pPr>
      <w:r>
        <w:t>А.И.БУТОВЕЦКИЙ</w:t>
      </w: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ind w:firstLine="540"/>
        <w:jc w:val="both"/>
      </w:pPr>
    </w:p>
    <w:p w:rsidR="00CE4A46" w:rsidRDefault="00CE4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178" w:rsidRDefault="00023178">
      <w:bookmarkStart w:id="1" w:name="_GoBack"/>
      <w:bookmarkEnd w:id="1"/>
    </w:p>
    <w:sectPr w:rsidR="00023178" w:rsidSect="00E6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6"/>
    <w:rsid w:val="00023178"/>
    <w:rsid w:val="00C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49B47-4165-4694-92CE-2F16717D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A46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E4A46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E4A46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D9253A2BE31656F66BD7DE2A111367103C19F0896179A8CB1D4F58FDEF6B9D039F05DC9CD246B6EFB10228884485A3377A276EG8sDJ" TargetMode="External"/><Relationship Id="rId13" Type="http://schemas.openxmlformats.org/officeDocument/2006/relationships/hyperlink" Target="consultantplus://offline/ref=0BF2D9253A2BE31656F66BD7DE2A111367103C19F0896179A8CB1D4F58FDEF6B9D039F06D89ADD15E6A0B05E6DDB5785A5377927718699CAG5s6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F2D9253A2BE31656F66BD7DE2A11136712351BF5836179A8CB1D4F58FDEF6B9D039F06D89BD911E4A0B05E6DDB5785A5377927718699CAG5s6J" TargetMode="External"/><Relationship Id="rId12" Type="http://schemas.openxmlformats.org/officeDocument/2006/relationships/hyperlink" Target="consultantplus://offline/ref=0BF2D9253A2BE31656F66BD7DE2A111367103E15F28A6179A8CB1D4F58FDEF6B9D039F06D89BDC12E3A0B05E6DDB5785A5377927718699CAG5s6J" TargetMode="External"/><Relationship Id="rId17" Type="http://schemas.openxmlformats.org/officeDocument/2006/relationships/hyperlink" Target="consultantplus://offline/ref=0BF2D9253A2BE31656F66BD7DE2A111367113C15F08B6179A8CB1D4F58FDEF6B9D039F03D999D246B6EFB10228884485A3377A276EG8s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F2D9253A2BE31656F66BD7DE2A111367113C15F08B6179A8CB1D4F58FDEF6B9D039F06D89BD911E3A0B05E6DDB5785A5377927718699CAG5s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F2D9253A2BE31656F66BD7DE2A111367113D18F48F6179A8CB1D4F58FDEF6B9D039F06D89BD913EEA0B05E6DDB5785A5377927718699CAG5s6J" TargetMode="External"/><Relationship Id="rId11" Type="http://schemas.openxmlformats.org/officeDocument/2006/relationships/hyperlink" Target="consultantplus://offline/ref=0BF2D9253A2BE31656F66BD7DE2A111367103A14FD8F6179A8CB1D4F58FDEF6B9D039F06D89BDF11E3A0B05E6DDB5785A5377927718699CAG5s6J" TargetMode="External"/><Relationship Id="rId5" Type="http://schemas.openxmlformats.org/officeDocument/2006/relationships/hyperlink" Target="consultantplus://offline/ref=0BF2D9253A2BE31656F66BD7DE2A111367103A14FD8F6179A8CB1D4F58FDEF6B9D039F05DA99D246B6EFB10228884485A3377A276EG8sDJ" TargetMode="External"/><Relationship Id="rId15" Type="http://schemas.openxmlformats.org/officeDocument/2006/relationships/hyperlink" Target="consultantplus://offline/ref=0BF2D9253A2BE31656F66BD7DE2A111367103C19F0896179A8CB1D4F58FDEF6B8F03C70AD99DC713E7B5E60F28G8s7J" TargetMode="External"/><Relationship Id="rId10" Type="http://schemas.openxmlformats.org/officeDocument/2006/relationships/hyperlink" Target="consultantplus://offline/ref=0BF2D9253A2BE31656F66BD7DE2A111367103A14FD8F6179A8CB1D4F58FDEF6B9D039F05DA99D246B6EFB10228884485A3377A276EG8sD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F2D9253A2BE31656F66BD7DE2A111367103C19F0896179A8CB1D4F58FDEF6B9D039F04DB93D246B6EFB10228884485A3377A276EG8sDJ" TargetMode="External"/><Relationship Id="rId14" Type="http://schemas.openxmlformats.org/officeDocument/2006/relationships/hyperlink" Target="consultantplus://offline/ref=0BF2D9253A2BE31656F66BD7DE2A111367103C19F0896179A8CB1D4F58FDEF6B9D039F00DB9BD246B6EFB10228884485A3377A276EG8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Людмила Викторовна</dc:creator>
  <cp:keywords/>
  <dc:description/>
  <cp:lastModifiedBy>Савельева Людмила Викторовна</cp:lastModifiedBy>
  <cp:revision>1</cp:revision>
  <dcterms:created xsi:type="dcterms:W3CDTF">2019-10-16T09:44:00Z</dcterms:created>
  <dcterms:modified xsi:type="dcterms:W3CDTF">2019-10-16T09:44:00Z</dcterms:modified>
</cp:coreProperties>
</file>