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B8" w:rsidRDefault="001E5EB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5EB8" w:rsidRDefault="001E5EB8">
      <w:pPr>
        <w:pStyle w:val="ConsPlusNormal"/>
        <w:jc w:val="both"/>
        <w:outlineLvl w:val="0"/>
      </w:pPr>
    </w:p>
    <w:p w:rsidR="001E5EB8" w:rsidRDefault="001E5EB8">
      <w:pPr>
        <w:pStyle w:val="ConsPlusTitle"/>
        <w:jc w:val="center"/>
      </w:pPr>
      <w:r>
        <w:t>ФЕДЕРАЛЬНАЯ АНТИМОНОПОЛЬНАЯ СЛУЖБА</w:t>
      </w:r>
    </w:p>
    <w:p w:rsidR="001E5EB8" w:rsidRDefault="001E5EB8">
      <w:pPr>
        <w:pStyle w:val="ConsPlusTitle"/>
        <w:jc w:val="center"/>
      </w:pPr>
    </w:p>
    <w:p w:rsidR="001E5EB8" w:rsidRDefault="001E5EB8">
      <w:pPr>
        <w:pStyle w:val="ConsPlusTitle"/>
        <w:jc w:val="center"/>
      </w:pPr>
      <w:r>
        <w:t>ПИСЬМО</w:t>
      </w:r>
    </w:p>
    <w:p w:rsidR="001E5EB8" w:rsidRDefault="001E5EB8">
      <w:pPr>
        <w:pStyle w:val="ConsPlusTitle"/>
        <w:jc w:val="center"/>
      </w:pPr>
      <w:r>
        <w:t>от 5 июля 2019 г. N АЦ/57280/19</w:t>
      </w:r>
    </w:p>
    <w:p w:rsidR="001E5EB8" w:rsidRDefault="001E5EB8">
      <w:pPr>
        <w:pStyle w:val="ConsPlusTitle"/>
        <w:jc w:val="center"/>
      </w:pPr>
    </w:p>
    <w:p w:rsidR="001E5EB8" w:rsidRDefault="001E5EB8">
      <w:pPr>
        <w:pStyle w:val="ConsPlusTitle"/>
        <w:jc w:val="center"/>
      </w:pPr>
      <w:r>
        <w:t>О НАПРАВЛЕНИИ РАЗЪЯСНЕНИЙ</w:t>
      </w:r>
    </w:p>
    <w:p w:rsidR="001E5EB8" w:rsidRDefault="001E5EB8">
      <w:pPr>
        <w:pStyle w:val="ConsPlusNormal"/>
        <w:jc w:val="both"/>
      </w:pPr>
    </w:p>
    <w:p w:rsidR="001E5EB8" w:rsidRDefault="001E5EB8">
      <w:pPr>
        <w:pStyle w:val="ConsPlusNormal"/>
        <w:ind w:firstLine="540"/>
        <w:jc w:val="both"/>
      </w:pPr>
      <w:r>
        <w:t>Федеральная антимонопольная служба России рассмотрела обращение по вопросу разъяснения антимонопольного законодательства и сообщает следующее.</w:t>
      </w:r>
    </w:p>
    <w:p w:rsidR="001E5EB8" w:rsidRDefault="001E5EB8">
      <w:pPr>
        <w:pStyle w:val="ConsPlusNormal"/>
        <w:spacing w:before="220"/>
        <w:ind w:firstLine="540"/>
        <w:jc w:val="both"/>
      </w:pPr>
      <w:r>
        <w:t xml:space="preserve">Особенности порядка заключения договоров в отношений государственного и муниципального имущества установлены </w:t>
      </w:r>
      <w:hyperlink r:id="rId5" w:history="1">
        <w:r>
          <w:rPr>
            <w:color w:val="0000FF"/>
          </w:rPr>
          <w:t>статьей 17.1</w:t>
        </w:r>
      </w:hyperlink>
      <w:r>
        <w:t xml:space="preserve"> Федерального закона от 26.07.2006 N 135-ФЗ "О защите конкуренции" (далее - Закон о защите конкуренции).</w:t>
      </w:r>
    </w:p>
    <w:p w:rsidR="001E5EB8" w:rsidRDefault="001E5EB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 и </w:t>
      </w:r>
      <w:hyperlink r:id="rId7" w:history="1">
        <w:r>
          <w:rPr>
            <w:color w:val="0000FF"/>
          </w:rPr>
          <w:t>3 статьи 17.1</w:t>
        </w:r>
      </w:hyperlink>
      <w:r>
        <w:t xml:space="preserve"> Закона о защите конкуренции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может быть осуществлено только по результатам проведения конкурсов или аукционов на право заключения этих договоров, за исключением предоставления указанных прав на такое имущество в случаях, предусмотренных </w:t>
      </w:r>
      <w:hyperlink r:id="rId8" w:history="1">
        <w:r>
          <w:rPr>
            <w:color w:val="0000FF"/>
          </w:rPr>
          <w:t>частями 1</w:t>
        </w:r>
      </w:hyperlink>
      <w:r>
        <w:t xml:space="preserve">, </w:t>
      </w:r>
      <w:hyperlink r:id="rId9" w:history="1">
        <w:r>
          <w:rPr>
            <w:color w:val="0000FF"/>
          </w:rPr>
          <w:t>3.1</w:t>
        </w:r>
      </w:hyperlink>
      <w:r>
        <w:t xml:space="preserve">, </w:t>
      </w:r>
      <w:hyperlink r:id="rId10" w:history="1">
        <w:r>
          <w:rPr>
            <w:color w:val="0000FF"/>
          </w:rPr>
          <w:t>3.2</w:t>
        </w:r>
      </w:hyperlink>
      <w:r>
        <w:t xml:space="preserve">, </w:t>
      </w:r>
      <w:hyperlink r:id="rId11" w:history="1">
        <w:r>
          <w:rPr>
            <w:color w:val="0000FF"/>
          </w:rPr>
          <w:t>9 статьи 17.1</w:t>
        </w:r>
      </w:hyperlink>
      <w:r>
        <w:t xml:space="preserve"> Закона о защите конкуренции.</w:t>
      </w:r>
    </w:p>
    <w:p w:rsidR="001E5EB8" w:rsidRDefault="001E5EB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9 статьи 17.1</w:t>
        </w:r>
      </w:hyperlink>
      <w:r>
        <w:t xml:space="preserve"> Закона о защите конкуренции по истечении срока договора аренды государственного или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</w:t>
      </w:r>
      <w:hyperlink r:id="rId13" w:history="1">
        <w:r>
          <w:rPr>
            <w:color w:val="0000FF"/>
          </w:rPr>
          <w:t>части 2 статьи 17.1</w:t>
        </w:r>
      </w:hyperlink>
      <w:r>
        <w:t xml:space="preserve"> Закона о защите конкуренции, заключение такого договора на новый срок с арендатором, надлежащим образом исполнившим свой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1E5EB8" w:rsidRDefault="001E5EB8">
      <w:pPr>
        <w:pStyle w:val="ConsPlusNormal"/>
        <w:spacing w:before="220"/>
        <w:ind w:firstLine="540"/>
        <w:jc w:val="both"/>
      </w:pPr>
      <w: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1E5EB8" w:rsidRDefault="001E5EB8">
      <w:pPr>
        <w:pStyle w:val="ConsPlusNormal"/>
        <w:spacing w:before="220"/>
        <w:ind w:firstLine="540"/>
        <w:jc w:val="both"/>
      </w:pPr>
      <w: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1E5EB8" w:rsidRDefault="001E5EB8">
      <w:pPr>
        <w:pStyle w:val="ConsPlusNormal"/>
        <w:spacing w:before="220"/>
        <w:ind w:firstLine="540"/>
        <w:jc w:val="both"/>
      </w:pPr>
      <w:r>
        <w:t xml:space="preserve">При этом согласно </w:t>
      </w:r>
      <w:hyperlink r:id="rId14" w:history="1">
        <w:r>
          <w:rPr>
            <w:color w:val="0000FF"/>
          </w:rPr>
          <w:t>части 10 статьи 17.1</w:t>
        </w:r>
      </w:hyperlink>
      <w:r>
        <w:t xml:space="preserve"> Закона о защите конкуренции арендодатель не вправе отказать арендатору в заключении на новый срок договора аренды в порядке и на условиях, которые указаны в </w:t>
      </w:r>
      <w:hyperlink r:id="rId15" w:history="1">
        <w:r>
          <w:rPr>
            <w:color w:val="0000FF"/>
          </w:rPr>
          <w:t>части 9 статьи 17.1</w:t>
        </w:r>
      </w:hyperlink>
      <w:r>
        <w:t xml:space="preserve"> Закона о защите конкуренции, за исключением следующих случаев:</w:t>
      </w:r>
    </w:p>
    <w:p w:rsidR="001E5EB8" w:rsidRDefault="001E5EB8">
      <w:pPr>
        <w:pStyle w:val="ConsPlusNormal"/>
        <w:spacing w:before="220"/>
        <w:ind w:firstLine="540"/>
        <w:jc w:val="both"/>
      </w:pPr>
      <w:r>
        <w:t>1) принятие в установленном порядке решения, предусматривающего иной порядок распоряжения таким имуществом;</w:t>
      </w:r>
    </w:p>
    <w:p w:rsidR="001E5EB8" w:rsidRDefault="001E5EB8">
      <w:pPr>
        <w:pStyle w:val="ConsPlusNormal"/>
        <w:spacing w:before="220"/>
        <w:ind w:firstLine="540"/>
        <w:jc w:val="both"/>
      </w:pPr>
      <w:r>
        <w:t>2)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1E5EB8" w:rsidRDefault="001E5EB8">
      <w:pPr>
        <w:pStyle w:val="ConsPlusNormal"/>
        <w:spacing w:before="220"/>
        <w:ind w:firstLine="540"/>
        <w:jc w:val="both"/>
      </w:pPr>
      <w:r>
        <w:t>В связи с изложенным арендодатель может отказать арендатору в заключении договора аренды на новый срок только при наличии у него задолженности на момент окончания договора аренды или принятия решения, предусматривающего иной порядок распоряжения таким имуществом.</w:t>
      </w:r>
    </w:p>
    <w:p w:rsidR="001E5EB8" w:rsidRDefault="001E5EB8">
      <w:pPr>
        <w:pStyle w:val="ConsPlusNormal"/>
        <w:spacing w:before="220"/>
        <w:ind w:firstLine="540"/>
        <w:jc w:val="both"/>
      </w:pPr>
      <w:r>
        <w:lastRenderedPageBreak/>
        <w:t xml:space="preserve">Кроме того, согласно </w:t>
      </w:r>
      <w:hyperlink r:id="rId16" w:history="1">
        <w:r>
          <w:rPr>
            <w:color w:val="0000FF"/>
          </w:rPr>
          <w:t>части 11 статьи 17.1</w:t>
        </w:r>
      </w:hyperlink>
      <w:r>
        <w:t xml:space="preserve"> Закона о защите конкуренции в случае отказа арендодателя в заключении на новый срок договора аренды, указанного в </w:t>
      </w:r>
      <w:hyperlink r:id="rId17" w:history="1">
        <w:r>
          <w:rPr>
            <w:color w:val="0000FF"/>
          </w:rPr>
          <w:t>частях 1</w:t>
        </w:r>
      </w:hyperlink>
      <w:r>
        <w:t xml:space="preserve"> и </w:t>
      </w:r>
      <w:hyperlink r:id="rId18" w:history="1">
        <w:r>
          <w:rPr>
            <w:color w:val="0000FF"/>
          </w:rPr>
          <w:t>3 статьи 17.1</w:t>
        </w:r>
      </w:hyperlink>
      <w:r>
        <w:t xml:space="preserve"> Закона о защите конкуренции, по основаниям, не предусмотренным </w:t>
      </w:r>
      <w:hyperlink r:id="rId19" w:history="1">
        <w:r>
          <w:rPr>
            <w:color w:val="0000FF"/>
          </w:rPr>
          <w:t>частью 10</w:t>
        </w:r>
      </w:hyperlink>
      <w:r>
        <w:t xml:space="preserve"> указанной статьи, и заключения в течение года со дня истечения срока действия данного договора аренды с другим лицом арендатор, надлежащим образом исполнявший свои обязанности по договору аренды, вправе потребовать перевода на себя прав и обязанностей по заключенному договору и возмещения убытков, причиненных отказом возобновить с ним договор аренды, в соответствии с гражданским законодательством.</w:t>
      </w:r>
    </w:p>
    <w:p w:rsidR="001E5EB8" w:rsidRDefault="001E5EB8">
      <w:pPr>
        <w:pStyle w:val="ConsPlusNormal"/>
        <w:spacing w:before="220"/>
        <w:ind w:firstLine="540"/>
        <w:jc w:val="both"/>
      </w:pPr>
      <w:r>
        <w:t xml:space="preserve">С учетом вышеизложенного договор аренды государственного или муниципального имущества, продленный на основании </w:t>
      </w:r>
      <w:hyperlink r:id="rId20" w:history="1">
        <w:r>
          <w:rPr>
            <w:color w:val="0000FF"/>
          </w:rPr>
          <w:t>части 9 статьи 17.1</w:t>
        </w:r>
      </w:hyperlink>
      <w:r>
        <w:t xml:space="preserve"> Закона о защите конкуренции, может быть продлен по тем же основаниям неограниченное количество раз при условии соблюдения требований, установленных </w:t>
      </w:r>
      <w:hyperlink r:id="rId21" w:history="1">
        <w:r>
          <w:rPr>
            <w:color w:val="0000FF"/>
          </w:rPr>
          <w:t>данной частью статьи 17.1</w:t>
        </w:r>
      </w:hyperlink>
      <w:r>
        <w:t xml:space="preserve"> Закона о защите конкуренции.</w:t>
      </w:r>
    </w:p>
    <w:p w:rsidR="001E5EB8" w:rsidRDefault="001E5EB8">
      <w:pPr>
        <w:pStyle w:val="ConsPlusNormal"/>
        <w:jc w:val="both"/>
      </w:pPr>
    </w:p>
    <w:p w:rsidR="001E5EB8" w:rsidRDefault="001E5EB8">
      <w:pPr>
        <w:pStyle w:val="ConsPlusNormal"/>
        <w:jc w:val="right"/>
      </w:pPr>
      <w:r>
        <w:t>А.Ю.ЦАРИКОВСКИЙ</w:t>
      </w:r>
    </w:p>
    <w:p w:rsidR="001E5EB8" w:rsidRDefault="001E5EB8">
      <w:pPr>
        <w:pStyle w:val="ConsPlusNormal"/>
        <w:jc w:val="both"/>
      </w:pPr>
    </w:p>
    <w:p w:rsidR="001E5EB8" w:rsidRDefault="001E5EB8">
      <w:pPr>
        <w:pStyle w:val="ConsPlusNormal"/>
        <w:jc w:val="both"/>
      </w:pPr>
    </w:p>
    <w:p w:rsidR="001E5EB8" w:rsidRDefault="001E5E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178" w:rsidRDefault="00023178">
      <w:bookmarkStart w:id="0" w:name="_GoBack"/>
      <w:bookmarkEnd w:id="0"/>
    </w:p>
    <w:sectPr w:rsidR="00023178" w:rsidSect="0020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B8"/>
    <w:rsid w:val="00023178"/>
    <w:rsid w:val="001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FAFDAA-B985-41EC-8E77-8C6365A7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EB8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E5EB8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E5EB8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540C9B65BB52749416A28C6B5FEAD465332F2535A8A1453887527C44C524CBF48EA13CA2BED3B200DDD848DC645DD62E84A920C8ECBA58D7m1O" TargetMode="External"/><Relationship Id="rId13" Type="http://schemas.openxmlformats.org/officeDocument/2006/relationships/hyperlink" Target="consultantplus://offline/ref=C6540C9B65BB52749416A28C6B5FEAD465332F2535A8A1453887527C44C524CBF48EA13BABBEDEE65192D9149A344ED52984AA22D7DEm7O" TargetMode="External"/><Relationship Id="rId18" Type="http://schemas.openxmlformats.org/officeDocument/2006/relationships/hyperlink" Target="consultantplus://offline/ref=C6540C9B65BB52749416A28C6B5FEAD465332F2535A8A1453887527C44C524CBF48EA13CA2BED3B305DDD848DC645DD62E84A920C8ECBA58D7m1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540C9B65BB52749416A28C6B5FEAD465332F2535A8A1453887527C44C524CBF48EA134A0BCDEE65192D9149A344ED52984AA22D7DEm7O" TargetMode="External"/><Relationship Id="rId7" Type="http://schemas.openxmlformats.org/officeDocument/2006/relationships/hyperlink" Target="consultantplus://offline/ref=C6540C9B65BB52749416A28C6B5FEAD465332F2535A8A1453887527C44C524CBF48EA13CA2BED3B305DDD848DC645DD62E84A920C8ECBA58D7m1O" TargetMode="External"/><Relationship Id="rId12" Type="http://schemas.openxmlformats.org/officeDocument/2006/relationships/hyperlink" Target="consultantplus://offline/ref=C6540C9B65BB52749416A28C6B5FEAD465332F2535A8A1453887527C44C524CBF48EA134A0BCDEE65192D9149A344ED52984AA22D7DEm7O" TargetMode="External"/><Relationship Id="rId17" Type="http://schemas.openxmlformats.org/officeDocument/2006/relationships/hyperlink" Target="consultantplus://offline/ref=C6540C9B65BB52749416A28C6B5FEAD465332F2535A8A1453887527C44C524CBF48EA13CA2BED3B200DDD848DC645DD62E84A920C8ECBA58D7m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540C9B65BB52749416A28C6B5FEAD465332F2535A8A1453887527C44C524CBF48EA134A0BDDEE65192D9149A344ED52984AA22D7DEm7O" TargetMode="External"/><Relationship Id="rId20" Type="http://schemas.openxmlformats.org/officeDocument/2006/relationships/hyperlink" Target="consultantplus://offline/ref=C6540C9B65BB52749416A28C6B5FEAD465332F2535A8A1453887527C44C524CBF48EA134A0BCDEE65192D9149A344ED52984AA22D7DEm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540C9B65BB52749416A28C6B5FEAD465332F2535A8A1453887527C44C524CBF48EA13CA2BED3B200DDD848DC645DD62E84A920C8ECBA58D7m1O" TargetMode="External"/><Relationship Id="rId11" Type="http://schemas.openxmlformats.org/officeDocument/2006/relationships/hyperlink" Target="consultantplus://offline/ref=C6540C9B65BB52749416A28C6B5FEAD465332F2535A8A1453887527C44C524CBF48EA134A0BCDEE65192D9149A344ED52984AA22D7DEm7O" TargetMode="External"/><Relationship Id="rId5" Type="http://schemas.openxmlformats.org/officeDocument/2006/relationships/hyperlink" Target="consultantplus://offline/ref=C6540C9B65BB52749416A28C6B5FEAD465332F2535A8A1453887527C44C524CBF48EA13CA2BED0BB09DDD848DC645DD62E84A920C8ECBA58D7m1O" TargetMode="External"/><Relationship Id="rId15" Type="http://schemas.openxmlformats.org/officeDocument/2006/relationships/hyperlink" Target="consultantplus://offline/ref=C6540C9B65BB52749416A28C6B5FEAD465332F2535A8A1453887527C44C524CBF48EA134A0BCDEE65192D9149A344ED52984AA22D7DEm7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6540C9B65BB52749416A28C6B5FEAD465332F2535A8A1453887527C44C524CBF48EA13BA1B8DEE65192D9149A344ED52984AA22D7DEm7O" TargetMode="External"/><Relationship Id="rId19" Type="http://schemas.openxmlformats.org/officeDocument/2006/relationships/hyperlink" Target="consultantplus://offline/ref=C6540C9B65BB52749416A28C6B5FEAD465332F2535A8A1453887527C44C524CBF48EA13EAABDDEE65192D9149A344ED52984AA22D7DEm7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540C9B65BB52749416A28C6B5FEAD465332F2535A8A1453887527C44C524CBF48EA13BA1BBDEE65192D9149A344ED52984AA22D7DEm7O" TargetMode="External"/><Relationship Id="rId14" Type="http://schemas.openxmlformats.org/officeDocument/2006/relationships/hyperlink" Target="consultantplus://offline/ref=C6540C9B65BB52749416A28C6B5FEAD465332F2535A8A1453887527C44C524CBF48EA13EAABDDEE65192D9149A344ED52984AA22D7DEm7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"ГУИОН"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Людмила Викторовна</dc:creator>
  <cp:keywords/>
  <dc:description/>
  <cp:lastModifiedBy>Савельева Людмила Викторовна</cp:lastModifiedBy>
  <cp:revision>1</cp:revision>
  <dcterms:created xsi:type="dcterms:W3CDTF">2019-12-25T14:38:00Z</dcterms:created>
  <dcterms:modified xsi:type="dcterms:W3CDTF">2019-12-25T14:38:00Z</dcterms:modified>
</cp:coreProperties>
</file>